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90869C" w14:textId="200CB61A" w:rsidR="00493E2B" w:rsidRDefault="003D4A1E" w:rsidP="007B5B58">
      <w:pPr>
        <w:pStyle w:val="berschrift-H1"/>
        <w:rPr>
          <w:b w:val="0"/>
          <w:sz w:val="20"/>
        </w:rPr>
      </w:pPr>
      <w:r>
        <w:rPr>
          <w:b w:val="0"/>
          <w:sz w:val="20"/>
        </w:rPr>
        <w:t>Rittal Automation</w:t>
      </w:r>
      <w:r w:rsidR="00DC5AE5">
        <w:rPr>
          <w:b w:val="0"/>
          <w:sz w:val="20"/>
        </w:rPr>
        <w:t xml:space="preserve"> Systems erweitert Automatisierung</w:t>
      </w:r>
    </w:p>
    <w:p w14:paraId="031D34B4" w14:textId="215C60CB" w:rsidR="0030636B" w:rsidRDefault="007B5B58" w:rsidP="00411614">
      <w:pPr>
        <w:pStyle w:val="berschrift-H1"/>
      </w:pPr>
      <w:r>
        <w:t>Wire Handling System beschleunigt und vereinfacht die Verdrahtung</w:t>
      </w:r>
    </w:p>
    <w:p w14:paraId="28FB8BA0" w14:textId="7418339B" w:rsidR="0030636B" w:rsidRPr="00411614" w:rsidRDefault="0030636B" w:rsidP="00D80B69">
      <w:pPr>
        <w:pStyle w:val="Ort-Datum"/>
      </w:pPr>
      <w:r w:rsidRPr="00411614">
        <w:t xml:space="preserve">Herborn, </w:t>
      </w:r>
      <w:r w:rsidRPr="0035494F">
        <w:t>202</w:t>
      </w:r>
      <w:r w:rsidR="004A1482" w:rsidRPr="0035494F">
        <w:t>5</w:t>
      </w:r>
      <w:r w:rsidRPr="0035494F">
        <w:t>-</w:t>
      </w:r>
      <w:r w:rsidR="004A1482" w:rsidRPr="0035494F">
        <w:t>11</w:t>
      </w:r>
      <w:r w:rsidRPr="0035494F">
        <w:t>-</w:t>
      </w:r>
      <w:r w:rsidR="0035494F" w:rsidRPr="0035494F">
        <w:t>25</w:t>
      </w:r>
      <w:r w:rsidRPr="0035494F">
        <w:t>.</w:t>
      </w:r>
    </w:p>
    <w:p w14:paraId="0D120A2A" w14:textId="50594F4F" w:rsidR="00493E2B" w:rsidRDefault="00411614" w:rsidP="00493E2B">
      <w:pPr>
        <w:pStyle w:val="Copytext-Intro"/>
        <w:jc w:val="both"/>
      </w:pPr>
      <w:r>
        <w:t>Rittal Automation Systems</w:t>
      </w:r>
      <w:r w:rsidR="00493E2B">
        <w:t xml:space="preserve"> erweitert sein Portfolio für die durchgängige und datengetriebene Automatisierung des Steuerungs- und Schaltanlagenbaus</w:t>
      </w:r>
      <w:r w:rsidR="00AC40F1">
        <w:t>. D</w:t>
      </w:r>
      <w:r w:rsidR="00493E2B">
        <w:t xml:space="preserve">as neue „Wire Handling System“ </w:t>
      </w:r>
      <w:r w:rsidR="00AC40F1">
        <w:t xml:space="preserve">transportiert </w:t>
      </w:r>
      <w:r w:rsidR="00493E2B">
        <w:t xml:space="preserve">vorkonfektionierte Drähte just-in-time und just-in-sequence </w:t>
      </w:r>
      <w:r w:rsidR="00217D01">
        <w:t xml:space="preserve">vom Wire Terminal </w:t>
      </w:r>
      <w:r w:rsidR="00493E2B">
        <w:t>an bis zu vier Arbeitsplätze.</w:t>
      </w:r>
      <w:r w:rsidR="005F1D36">
        <w:t xml:space="preserve"> </w:t>
      </w:r>
    </w:p>
    <w:p w14:paraId="606899EE" w14:textId="1B8984A0" w:rsidR="00493E2B" w:rsidRDefault="00493E2B" w:rsidP="00493E2B">
      <w:pPr>
        <w:pStyle w:val="Copytext"/>
        <w:jc w:val="both"/>
      </w:pPr>
      <w:r>
        <w:t xml:space="preserve">Der datengetriebenen Automatisierung kommt im modernen Steuerungs- und Schaltanlagenbau eine Schlüsselrolle zu. Sie macht es möglich, komplexer werdende Kundenanforderungen individuell und mit kurzen Durchsatzzeiten zu erfüllen. So lassen sich selbst bei anhaltender Fachkräfteknappheit Wachstumschancen nutzen und Unternehmen zukunftsfähig weiterentwickeln. </w:t>
      </w:r>
    </w:p>
    <w:p w14:paraId="6BD82D8F" w14:textId="77777777" w:rsidR="00493E2B" w:rsidRDefault="00493E2B" w:rsidP="00493E2B">
      <w:pPr>
        <w:pStyle w:val="Copytext"/>
        <w:jc w:val="both"/>
      </w:pPr>
    </w:p>
    <w:p w14:paraId="21BF8302" w14:textId="67BE6933" w:rsidR="00493E2B" w:rsidRPr="00493E2B" w:rsidRDefault="00493E2B" w:rsidP="00493E2B">
      <w:pPr>
        <w:pStyle w:val="Copytext"/>
        <w:jc w:val="both"/>
        <w:rPr>
          <w:b/>
          <w:bCs w:val="0"/>
        </w:rPr>
      </w:pPr>
      <w:r w:rsidRPr="00493E2B">
        <w:rPr>
          <w:b/>
          <w:bCs w:val="0"/>
        </w:rPr>
        <w:t xml:space="preserve">SPS-Messe-Neuheit: Wire Handling System </w:t>
      </w:r>
    </w:p>
    <w:p w14:paraId="59F9A0EF" w14:textId="237236B5" w:rsidR="00493E2B" w:rsidRPr="00493E2B" w:rsidRDefault="00493E2B" w:rsidP="00493E2B">
      <w:pPr>
        <w:pStyle w:val="Copytext"/>
        <w:jc w:val="both"/>
      </w:pPr>
      <w:r>
        <w:t xml:space="preserve">Als Marktführer treibt die Firma Rittal die Weiterentwicklung ihres umfangreichen Automatisierungsportfolios weiter voran. Auf der SPS-Messe 2025 präsentiert </w:t>
      </w:r>
      <w:r w:rsidR="005F1D36">
        <w:t>Rittal Automation Systems</w:t>
      </w:r>
      <w:r>
        <w:t xml:space="preserve"> mit dem „Wire Handling System“ ein neue</w:t>
      </w:r>
      <w:r w:rsidR="000F5B94">
        <w:t>s</w:t>
      </w:r>
      <w:r>
        <w:t>, druckluftbasierte</w:t>
      </w:r>
      <w:r w:rsidR="000F5B94">
        <w:t>s</w:t>
      </w:r>
      <w:r>
        <w:t xml:space="preserve"> </w:t>
      </w:r>
      <w:r w:rsidR="000F5B94" w:rsidRPr="000F5B94">
        <w:t xml:space="preserve">Draht-Verteilsystem </w:t>
      </w:r>
      <w:r>
        <w:t xml:space="preserve">für vorkonfektionierte Drähte, </w:t>
      </w:r>
      <w:r w:rsidR="00131FEF">
        <w:t>das</w:t>
      </w:r>
      <w:r>
        <w:t xml:space="preserve"> als Erweiterung für </w:t>
      </w:r>
      <w:r w:rsidR="007E15A8">
        <w:t xml:space="preserve">den </w:t>
      </w:r>
      <w:r w:rsidR="006F1097">
        <w:t>Drahtkonfektionier-Vollautomat</w:t>
      </w:r>
      <w:r w:rsidR="008844DA">
        <w:t>en</w:t>
      </w:r>
      <w:r>
        <w:t xml:space="preserve"> „Wire Terminal WT</w:t>
      </w:r>
      <w:r w:rsidR="007E15A8">
        <w:t xml:space="preserve"> C</w:t>
      </w:r>
      <w:r>
        <w:t xml:space="preserve">“ einsetzbar ist. </w:t>
      </w:r>
      <w:r w:rsidR="006F1097">
        <w:t xml:space="preserve">Vom Wire Terminal aus lassen sich die </w:t>
      </w:r>
      <w:r>
        <w:t>vorbereiteten Drähte damit per Druckluft direkt an bis zu vier Arbeitsplätze</w:t>
      </w:r>
      <w:r w:rsidR="00D76B20">
        <w:t xml:space="preserve"> transportieren</w:t>
      </w:r>
      <w:r>
        <w:t xml:space="preserve">. </w:t>
      </w:r>
      <w:r w:rsidRPr="00493E2B">
        <w:t xml:space="preserve">Ausgelegt ist </w:t>
      </w:r>
      <w:r>
        <w:t xml:space="preserve">das aus Drahtverteiler, Drahtempfänger und Teflonschläuchen bestehende System </w:t>
      </w:r>
      <w:r w:rsidR="00155A49">
        <w:t xml:space="preserve">für </w:t>
      </w:r>
      <w:r w:rsidRPr="00493E2B">
        <w:t>alle gängigen Drahttypen mit einem Querschnitt von 0,5 mm</w:t>
      </w:r>
      <w:r w:rsidRPr="00493E2B">
        <w:rPr>
          <w:vertAlign w:val="superscript"/>
        </w:rPr>
        <w:t>2</w:t>
      </w:r>
      <w:r w:rsidRPr="00493E2B">
        <w:t xml:space="preserve"> bis 6 mm</w:t>
      </w:r>
      <w:r w:rsidRPr="00493E2B">
        <w:rPr>
          <w:vertAlign w:val="superscript"/>
        </w:rPr>
        <w:t>2</w:t>
      </w:r>
      <w:r w:rsidRPr="00493E2B">
        <w:t xml:space="preserve"> und einer Länge von 220 mm bis 4.000 mm. </w:t>
      </w:r>
      <w:r w:rsidR="00D76B20">
        <w:t xml:space="preserve">Die maximale Transportdistanz beträgt </w:t>
      </w:r>
      <w:r w:rsidRPr="00493E2B">
        <w:t xml:space="preserve">80 m. </w:t>
      </w:r>
    </w:p>
    <w:p w14:paraId="36A4996E" w14:textId="589FE736" w:rsidR="00493E2B" w:rsidRDefault="00493E2B" w:rsidP="00493E2B">
      <w:pPr>
        <w:pStyle w:val="Copytext"/>
        <w:jc w:val="both"/>
      </w:pPr>
    </w:p>
    <w:p w14:paraId="30058D7B" w14:textId="3A1E1BA0" w:rsidR="00493E2B" w:rsidRDefault="00493E2B" w:rsidP="00493E2B">
      <w:pPr>
        <w:pStyle w:val="Copytext"/>
        <w:jc w:val="both"/>
        <w:rPr>
          <w:b/>
          <w:bCs w:val="0"/>
        </w:rPr>
      </w:pPr>
      <w:r>
        <w:rPr>
          <w:b/>
          <w:bCs w:val="0"/>
        </w:rPr>
        <w:t>Fehlerfreies und beschleunigtes Verdrahten</w:t>
      </w:r>
    </w:p>
    <w:p w14:paraId="56726880" w14:textId="0805C6C6" w:rsidR="00493E2B" w:rsidRDefault="00471238" w:rsidP="006F1097">
      <w:pPr>
        <w:pStyle w:val="Copytext"/>
        <w:jc w:val="both"/>
      </w:pPr>
      <w:r>
        <w:t>D</w:t>
      </w:r>
      <w:r w:rsidR="006F1097">
        <w:t xml:space="preserve">as neue „Wire Handling System“ </w:t>
      </w:r>
      <w:r>
        <w:t xml:space="preserve">optimiert </w:t>
      </w:r>
      <w:r w:rsidR="00374C34">
        <w:t xml:space="preserve">im Zusammenspiel mit dem Wire Terminal </w:t>
      </w:r>
      <w:r w:rsidR="006F1097">
        <w:t xml:space="preserve">den mit Abstand </w:t>
      </w:r>
      <w:r w:rsidR="003552E3" w:rsidRPr="003552E3">
        <w:t>zeitraubendsten</w:t>
      </w:r>
      <w:r w:rsidR="006F1097">
        <w:t xml:space="preserve"> Arbeitsschritt im Steuerungs- und Schaltanlagenbau – das Verdrahten</w:t>
      </w:r>
      <w:r w:rsidR="00374C34">
        <w:t>. Das</w:t>
      </w:r>
      <w:r w:rsidR="006F1097">
        <w:t xml:space="preserve"> Potenzial für Zeit- und Kosteneinsparungen </w:t>
      </w:r>
      <w:r w:rsidR="00374C34">
        <w:t xml:space="preserve">ist daher </w:t>
      </w:r>
      <w:r w:rsidR="006F1097">
        <w:t xml:space="preserve">äußerst </w:t>
      </w:r>
      <w:r w:rsidR="00430F63">
        <w:t xml:space="preserve"> </w:t>
      </w:r>
      <w:r w:rsidR="006F1097">
        <w:t xml:space="preserve">hoch. </w:t>
      </w:r>
      <w:r w:rsidR="00493E2B">
        <w:t xml:space="preserve">Anstatt die Drahtsätze </w:t>
      </w:r>
      <w:r w:rsidR="000F60CD">
        <w:t>in Drahtschienen</w:t>
      </w:r>
      <w:r w:rsidR="00374C34">
        <w:t xml:space="preserve"> oder in Kettenbündeln</w:t>
      </w:r>
      <w:r w:rsidR="00493E2B">
        <w:t xml:space="preserve"> aus dem Wire Terminal </w:t>
      </w:r>
      <w:r w:rsidR="00716CCD">
        <w:t xml:space="preserve">zu </w:t>
      </w:r>
      <w:r w:rsidR="00493E2B">
        <w:t xml:space="preserve">entnehmen, werden die vorkonfektionierten Drähte </w:t>
      </w:r>
      <w:r w:rsidR="004A5C11">
        <w:t xml:space="preserve">per Knopfdruck </w:t>
      </w:r>
      <w:r w:rsidR="00493E2B">
        <w:t>just-in-</w:t>
      </w:r>
      <w:r w:rsidR="00493E2B">
        <w:lastRenderedPageBreak/>
        <w:t xml:space="preserve">time und just-in-sequence an den jeweiligen Arbeitsplatz geliefert. Das verschlankt die Intralogistik erheblich und hilft, Platz für die Lagerhaltung einzusparen. </w:t>
      </w:r>
    </w:p>
    <w:p w14:paraId="72880726" w14:textId="77777777" w:rsidR="00493E2B" w:rsidRDefault="00493E2B" w:rsidP="00493E2B">
      <w:pPr>
        <w:pStyle w:val="Copytext"/>
        <w:jc w:val="both"/>
      </w:pPr>
    </w:p>
    <w:p w14:paraId="467672ED" w14:textId="60144FCD" w:rsidR="00493E2B" w:rsidRDefault="00493E2B" w:rsidP="00493E2B">
      <w:pPr>
        <w:pStyle w:val="Copytext"/>
        <w:jc w:val="both"/>
      </w:pPr>
      <w:r>
        <w:t xml:space="preserve">Dass die Drähte dabei immer zum richtigen Zeitpunkt und in der richtigen Reihenfolge an die Arbeitsplätze gelangen, wird durch die Einbettung des „Wire Handling Systems“ in die Softwarelösung „Eplan Smart Production“ sichergestellt. Basierend auf den im Engineering erstellten Daten </w:t>
      </w:r>
      <w:r w:rsidR="00A7270F">
        <w:t xml:space="preserve">eines Digitalen Zwillings </w:t>
      </w:r>
      <w:r>
        <w:t>führt</w:t>
      </w:r>
      <w:r w:rsidR="006F1097">
        <w:t xml:space="preserve"> „Eplan Smart Production“ als</w:t>
      </w:r>
      <w:r>
        <w:t xml:space="preserve"> digitale</w:t>
      </w:r>
      <w:r w:rsidR="006F1097">
        <w:t>s</w:t>
      </w:r>
      <w:r>
        <w:t xml:space="preserve"> Assistenzsystem </w:t>
      </w:r>
      <w:r w:rsidR="00C62B55">
        <w:t>mit „</w:t>
      </w:r>
      <w:r w:rsidR="00EA52FE">
        <w:t xml:space="preserve">Eplan </w:t>
      </w:r>
      <w:r w:rsidR="00C62B55">
        <w:t xml:space="preserve">Smart Wiring“ </w:t>
      </w:r>
      <w:r>
        <w:t xml:space="preserve">Schritt für Schritt durch </w:t>
      </w:r>
      <w:r w:rsidR="00653426">
        <w:t>die Verdrahtung</w:t>
      </w:r>
      <w:r>
        <w:t xml:space="preserve"> und fordert über den Wire Terminal und das Ausgabesystem die jeweils benötigten Drähte bedarfsgerecht an. Das macht es möglich, dass selbst weniger erfahrene oder angelernte Personen eine fehlerfreie und deutlich beschleunigte Verdrahtung durchführen können. </w:t>
      </w:r>
      <w:r w:rsidR="00A71A37">
        <w:t>So sind</w:t>
      </w:r>
      <w:r w:rsidRPr="00411614">
        <w:t xml:space="preserve"> bei der </w:t>
      </w:r>
      <w:r w:rsidR="00653426">
        <w:t>Drahtkonfektionierung</w:t>
      </w:r>
      <w:r w:rsidRPr="00411614">
        <w:t xml:space="preserve"> </w:t>
      </w:r>
      <w:r>
        <w:t xml:space="preserve">zum Beispiel </w:t>
      </w:r>
      <w:r w:rsidRPr="00411614">
        <w:t>Zeiteinsparungen von bis zu 90 Prozent möglich.</w:t>
      </w:r>
    </w:p>
    <w:p w14:paraId="291A8227" w14:textId="77777777" w:rsidR="00493E2B" w:rsidRDefault="00493E2B" w:rsidP="00493E2B">
      <w:pPr>
        <w:pStyle w:val="Copytext"/>
        <w:jc w:val="both"/>
      </w:pPr>
    </w:p>
    <w:p w14:paraId="0BE27BB1" w14:textId="08B51A35" w:rsidR="00493E2B" w:rsidRDefault="00493E2B" w:rsidP="00493E2B">
      <w:pPr>
        <w:pStyle w:val="Copytext"/>
        <w:jc w:val="both"/>
        <w:rPr>
          <w:b/>
          <w:bCs w:val="0"/>
        </w:rPr>
      </w:pPr>
      <w:r>
        <w:rPr>
          <w:b/>
          <w:bCs w:val="0"/>
        </w:rPr>
        <w:t xml:space="preserve">Durchgängig datengetriebene Automatisierung </w:t>
      </w:r>
    </w:p>
    <w:p w14:paraId="6B7207DC" w14:textId="0FF46B49" w:rsidR="00493E2B" w:rsidRDefault="00493E2B" w:rsidP="00493E2B">
      <w:pPr>
        <w:pStyle w:val="Copytext"/>
        <w:jc w:val="both"/>
      </w:pPr>
      <w:r>
        <w:t>Als automatisierte Lösung für die Intralogistik schließt das neue „Wire Handling System“ eine weitere Lücke bei der durchgängigen und datengetriebenen Automatisierung des Steuerungs- und Schaltanlagenbaus. Der Fertigungsprozess lässt sich nun noch effizienter gestalten und Betriebe können den heutigen – und künftigen – Marktanforderungen</w:t>
      </w:r>
      <w:r w:rsidR="009750E9">
        <w:t xml:space="preserve"> </w:t>
      </w:r>
      <w:r>
        <w:t>deutlich besser gerecht werden</w:t>
      </w:r>
      <w:r w:rsidR="009750E9">
        <w:t>, auch mit weniger Fachkräften.</w:t>
      </w:r>
    </w:p>
    <w:p w14:paraId="4AD1561E" w14:textId="77777777" w:rsidR="00493E2B" w:rsidRDefault="00493E2B" w:rsidP="00493E2B">
      <w:pPr>
        <w:pStyle w:val="Copytext"/>
        <w:jc w:val="both"/>
      </w:pPr>
    </w:p>
    <w:p w14:paraId="0FD82876" w14:textId="29577630" w:rsidR="0023222E" w:rsidRPr="00217D01" w:rsidRDefault="00493E2B" w:rsidP="00217D01">
      <w:pPr>
        <w:pStyle w:val="Copytext"/>
        <w:jc w:val="both"/>
      </w:pPr>
      <w:r>
        <w:t>„Indem das Zusammenspiel aus Eplan</w:t>
      </w:r>
      <w:r w:rsidR="00496807">
        <w:t xml:space="preserve"> </w:t>
      </w:r>
      <w:r>
        <w:t>Software und Ausgabesystem den Verdrahtungsprozess weiter beschleunigt</w:t>
      </w:r>
      <w:r w:rsidR="00FB4231">
        <w:t xml:space="preserve"> und Fehler</w:t>
      </w:r>
      <w:r w:rsidR="00422851">
        <w:t xml:space="preserve"> reduziert</w:t>
      </w:r>
      <w:r>
        <w:t xml:space="preserve">, wird mit dem neuen Wire Handling System </w:t>
      </w:r>
      <w:r w:rsidR="00422851">
        <w:t xml:space="preserve">sofort ein </w:t>
      </w:r>
      <w:r>
        <w:t xml:space="preserve">Mehrwert </w:t>
      </w:r>
      <w:r w:rsidR="0075474B">
        <w:t>erzeugt</w:t>
      </w:r>
      <w:r>
        <w:t>“, macht Thorsten Eberz, Leiter Product Management bei Rittal Automation Systems, deutlich</w:t>
      </w:r>
      <w:r w:rsidR="007F34F9">
        <w:t>:</w:t>
      </w:r>
      <w:r>
        <w:t xml:space="preserve"> „Gleichzeitig </w:t>
      </w:r>
      <w:r w:rsidR="0075474B">
        <w:t>bereiten sich Unternehmen</w:t>
      </w:r>
      <w:r w:rsidR="00AE5DE6">
        <w:t xml:space="preserve"> mit der</w:t>
      </w:r>
      <w:r>
        <w:t xml:space="preserve"> Lösung schon auf die Zukunft des Steuerungs- und Schaltanlagenbaus </w:t>
      </w:r>
      <w:r w:rsidR="00AE5DE6">
        <w:t>vor</w:t>
      </w:r>
      <w:r>
        <w:t xml:space="preserve">: </w:t>
      </w:r>
      <w:r w:rsidR="00B4513D">
        <w:t xml:space="preserve">Mit dem Draht-Verteilsystem </w:t>
      </w:r>
      <w:r>
        <w:t xml:space="preserve">können nicht nur </w:t>
      </w:r>
      <w:r w:rsidR="00AE5DE6">
        <w:t>Arbeitsplätze</w:t>
      </w:r>
      <w:r>
        <w:t xml:space="preserve">, sondern auch </w:t>
      </w:r>
      <w:r w:rsidR="00AE5DE6">
        <w:t xml:space="preserve">zukünftige </w:t>
      </w:r>
      <w:r>
        <w:t>Verdrahtungsroboter versorgt werden.“</w:t>
      </w:r>
    </w:p>
    <w:p w14:paraId="681606D0" w14:textId="77777777" w:rsidR="00217D01" w:rsidRPr="004E5C85" w:rsidRDefault="00217D01"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3C28A6" w:rsidRPr="00D2409E" w14:paraId="7DCE8617" w14:textId="77777777" w:rsidTr="2539D762">
        <w:trPr>
          <w:trHeight w:hRule="exact" w:val="2494"/>
        </w:trPr>
        <w:tc>
          <w:tcPr>
            <w:tcW w:w="3685" w:type="dxa"/>
            <w:tcMar>
              <w:left w:w="0" w:type="dxa"/>
              <w:right w:w="0" w:type="dxa"/>
            </w:tcMar>
            <w:vAlign w:val="bottom"/>
          </w:tcPr>
          <w:p w14:paraId="5AA025F9" w14:textId="712DF5C9" w:rsidR="00C933FC" w:rsidRPr="004E5C85" w:rsidRDefault="003C28A6" w:rsidP="00D80B69">
            <w:pPr>
              <w:pStyle w:val="Bu-Bildanker"/>
              <w:rPr>
                <w:lang w:val="de-DE"/>
              </w:rPr>
            </w:pPr>
            <w:r w:rsidRPr="003C28A6">
              <w:rPr>
                <w:noProof/>
                <w:lang w:val="de-DE"/>
              </w:rPr>
              <w:lastRenderedPageBreak/>
              <w:drawing>
                <wp:inline distT="0" distB="0" distL="0" distR="0" wp14:anchorId="0B3B07E0" wp14:editId="7BBB6EEB">
                  <wp:extent cx="2240149" cy="1416796"/>
                  <wp:effectExtent l="0" t="0" r="8255" b="0"/>
                  <wp:docPr id="17091267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126796" name=""/>
                          <pic:cNvPicPr/>
                        </pic:nvPicPr>
                        <pic:blipFill>
                          <a:blip r:embed="rId11"/>
                          <a:stretch>
                            <a:fillRect/>
                          </a:stretch>
                        </pic:blipFill>
                        <pic:spPr>
                          <a:xfrm>
                            <a:off x="0" y="0"/>
                            <a:ext cx="2273626" cy="1437968"/>
                          </a:xfrm>
                          <a:prstGeom prst="rect">
                            <a:avLst/>
                          </a:prstGeom>
                        </pic:spPr>
                      </pic:pic>
                    </a:graphicData>
                  </a:graphic>
                </wp:inline>
              </w:drawing>
            </w:r>
          </w:p>
        </w:tc>
        <w:tc>
          <w:tcPr>
            <w:tcW w:w="283" w:type="dxa"/>
            <w:tcMar>
              <w:left w:w="0" w:type="dxa"/>
              <w:right w:w="0" w:type="dxa"/>
            </w:tcMar>
            <w:vAlign w:val="bottom"/>
          </w:tcPr>
          <w:p w14:paraId="4CDD9AEC" w14:textId="77777777" w:rsidR="00C933FC" w:rsidRPr="004E5C85" w:rsidRDefault="00C933FC" w:rsidP="00D80B69">
            <w:pPr>
              <w:pStyle w:val="Bu-Bildanker"/>
              <w:rPr>
                <w:lang w:val="de-DE"/>
              </w:rPr>
            </w:pPr>
          </w:p>
        </w:tc>
        <w:tc>
          <w:tcPr>
            <w:tcW w:w="3685" w:type="dxa"/>
            <w:tcMar>
              <w:left w:w="0" w:type="dxa"/>
              <w:right w:w="0" w:type="dxa"/>
            </w:tcMar>
          </w:tcPr>
          <w:p w14:paraId="6C8D24ED" w14:textId="0EDA64DB" w:rsidR="00C933FC" w:rsidRPr="004E5C85" w:rsidRDefault="00B8195E" w:rsidP="00D80B69">
            <w:pPr>
              <w:pStyle w:val="Bu-Bildanker"/>
              <w:rPr>
                <w:lang w:val="de-DE"/>
              </w:rPr>
            </w:pPr>
            <w:r w:rsidRPr="00B8195E">
              <w:rPr>
                <w:noProof/>
                <w:lang w:val="de-DE"/>
              </w:rPr>
              <w:drawing>
                <wp:anchor distT="0" distB="0" distL="114300" distR="114300" simplePos="0" relativeHeight="251658240" behindDoc="0" locked="0" layoutInCell="1" allowOverlap="1" wp14:anchorId="1DF19E5C" wp14:editId="2E716A43">
                  <wp:simplePos x="0" y="0"/>
                  <wp:positionH relativeFrom="column">
                    <wp:posOffset>34290</wp:posOffset>
                  </wp:positionH>
                  <wp:positionV relativeFrom="paragraph">
                    <wp:posOffset>147320</wp:posOffset>
                  </wp:positionV>
                  <wp:extent cx="1904189" cy="1390650"/>
                  <wp:effectExtent l="0" t="0" r="1270" b="0"/>
                  <wp:wrapNone/>
                  <wp:docPr id="15759838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983853" name=""/>
                          <pic:cNvPicPr/>
                        </pic:nvPicPr>
                        <pic:blipFill rotWithShape="1">
                          <a:blip r:embed="rId12"/>
                          <a:srcRect r="8584"/>
                          <a:stretch/>
                        </pic:blipFill>
                        <pic:spPr bwMode="auto">
                          <a:xfrm>
                            <a:off x="0" y="0"/>
                            <a:ext cx="1904189" cy="1390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3C28A6" w:rsidRPr="00493E2B" w14:paraId="01FA39CF" w14:textId="77777777" w:rsidTr="2539D762">
        <w:tc>
          <w:tcPr>
            <w:tcW w:w="3685" w:type="dxa"/>
            <w:tcMar>
              <w:left w:w="0" w:type="dxa"/>
              <w:right w:w="0" w:type="dxa"/>
            </w:tcMar>
          </w:tcPr>
          <w:p w14:paraId="76FB1311" w14:textId="77777777" w:rsidR="00C933FC" w:rsidRPr="00080930" w:rsidRDefault="00C933FC" w:rsidP="00D80B69">
            <w:pPr>
              <w:pStyle w:val="BU-Head"/>
            </w:pPr>
            <w:r w:rsidRPr="00080930">
              <w:t>Bildunterschrift</w:t>
            </w:r>
          </w:p>
          <w:p w14:paraId="191776FA" w14:textId="62457EB7" w:rsidR="00C933FC" w:rsidRPr="00E16ADF" w:rsidRDefault="00535D67" w:rsidP="00D80B69">
            <w:pPr>
              <w:pStyle w:val="BU"/>
              <w:rPr>
                <w:spacing w:val="-5"/>
              </w:rPr>
            </w:pPr>
            <w:r>
              <w:t>Nächste Automatisierungs-Stufe: Das neue „Wire Handling System“ von Rittal Automation Systems transportiert vorkonfektionierte Drähte just-in-time und just-in-sequence vom Wire Terminal an bis zu vier Arbeitsplätze</w:t>
            </w:r>
            <w:r w:rsidR="00367B14" w:rsidRPr="00E16ADF">
              <w:t>.</w:t>
            </w:r>
          </w:p>
        </w:tc>
        <w:tc>
          <w:tcPr>
            <w:tcW w:w="283" w:type="dxa"/>
            <w:tcMar>
              <w:left w:w="0" w:type="dxa"/>
              <w:right w:w="0" w:type="dxa"/>
            </w:tcMar>
          </w:tcPr>
          <w:p w14:paraId="343C1BC7" w14:textId="77777777" w:rsidR="00C933FC" w:rsidRPr="00E16ADF" w:rsidRDefault="00C933FC" w:rsidP="00D80B69">
            <w:pPr>
              <w:pStyle w:val="Copytext"/>
            </w:pPr>
          </w:p>
        </w:tc>
        <w:tc>
          <w:tcPr>
            <w:tcW w:w="3685" w:type="dxa"/>
            <w:tcMar>
              <w:left w:w="0" w:type="dxa"/>
              <w:right w:w="0" w:type="dxa"/>
            </w:tcMar>
          </w:tcPr>
          <w:p w14:paraId="01027BA9" w14:textId="77777777" w:rsidR="00C933FC" w:rsidRPr="006F1097" w:rsidRDefault="00C933FC" w:rsidP="00D80B69">
            <w:pPr>
              <w:pStyle w:val="BU-Head"/>
            </w:pPr>
            <w:r w:rsidRPr="006F1097">
              <w:t>Bildunterschrift</w:t>
            </w:r>
          </w:p>
          <w:p w14:paraId="574EB81E" w14:textId="7592FC83" w:rsidR="00C933FC" w:rsidRPr="006F1097" w:rsidRDefault="00BB7568" w:rsidP="00D80B69">
            <w:pPr>
              <w:pStyle w:val="BU"/>
            </w:pPr>
            <w:r>
              <w:t xml:space="preserve">Thorsten Eberz, Leiter Product Management bei Rittal Automation Systems: </w:t>
            </w:r>
            <w:r w:rsidR="00B4513D">
              <w:t>„</w:t>
            </w:r>
            <w:r>
              <w:t>Mit dem Wire Handling</w:t>
            </w:r>
            <w:r w:rsidR="01959879">
              <w:t xml:space="preserve"> System</w:t>
            </w:r>
            <w:r>
              <w:t xml:space="preserve"> bereiten sich Unternehmen schon auf die Zukunft des Steuerungs- und Schaltanlagenbaus vor: </w:t>
            </w:r>
            <w:r w:rsidR="00B4513D">
              <w:t>Mit dem Draht-Verteilsystem</w:t>
            </w:r>
            <w:r>
              <w:t xml:space="preserve"> können nicht nur Arbeitsplätze, sondern auch zukünftige Verdrahtungsroboter versorgt werden.“</w:t>
            </w:r>
          </w:p>
        </w:tc>
      </w:tr>
    </w:tbl>
    <w:p w14:paraId="0C70AA0C" w14:textId="6F6B9FB2" w:rsidR="00D80B69" w:rsidRPr="006F1097" w:rsidRDefault="00D80B69" w:rsidP="00D80B69">
      <w:pPr>
        <w:pStyle w:val="BU"/>
      </w:pPr>
    </w:p>
    <w:p w14:paraId="77887025" w14:textId="266F071D" w:rsidR="00D2409E" w:rsidRPr="004305EE" w:rsidRDefault="00D80B69" w:rsidP="00D80B69">
      <w:pPr>
        <w:pStyle w:val="BU"/>
      </w:pPr>
      <w:r w:rsidRPr="00D80B69">
        <w:t>Abdruck honorarfrei. Bitte geben Sie als Quelle Rittal GmbH &amp; Co. KG an.</w:t>
      </w:r>
    </w:p>
    <w:p w14:paraId="48433341" w14:textId="77777777"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74354BF7" w14:textId="5CF284C2" w:rsidR="00493580" w:rsidRDefault="006C7EF7" w:rsidP="00D80B69">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w:t>
      </w:r>
    </w:p>
    <w:p w14:paraId="6FF9CB20" w14:textId="77777777" w:rsidR="00493580" w:rsidRDefault="00493580" w:rsidP="00D80B69">
      <w:pPr>
        <w:pStyle w:val="Unternehmensportrait"/>
        <w:jc w:val="left"/>
      </w:pPr>
    </w:p>
    <w:p w14:paraId="149C2AAA" w14:textId="1074BE45" w:rsidR="00493580" w:rsidRDefault="006C7EF7" w:rsidP="00D80B69">
      <w:pPr>
        <w:pStyle w:val="Unternehmensportrait"/>
        <w:jc w:val="left"/>
      </w:pPr>
      <w:r>
        <w:t xml:space="preserve">Unser Ansatz: </w:t>
      </w:r>
      <w:r w:rsidR="00493580" w:rsidRPr="00493580">
        <w:t>Mit der Kombination aus Hardware- und Software-Kompetenzen optimieren, digitalisieren und automatisieren Rittal, Rittal Software Systems (Eplan, Cideon) und Rittal Automation Systems (RAS, Ehrt, Alfra) die Prozesse ihrer Kunden entlang der gesamten Wertschöpfungskette, inklusive IT-Infrastruktur – vom Steuerungs- und Schaltanlagenbau über den Maschinenbau und die fertigende Industrie bis hin zur Energiebranche.</w:t>
      </w:r>
    </w:p>
    <w:p w14:paraId="3E60F9D9" w14:textId="77777777" w:rsidR="00493580" w:rsidRDefault="00493580" w:rsidP="00D80B69">
      <w:pPr>
        <w:pStyle w:val="Unternehmensportrait"/>
        <w:jc w:val="left"/>
      </w:pPr>
    </w:p>
    <w:p w14:paraId="797D5853" w14:textId="0CDCFB2A" w:rsidR="006C7EF7" w:rsidRDefault="006C7EF7" w:rsidP="00D80B69">
      <w:pPr>
        <w:pStyle w:val="Unternehmensportrait"/>
        <w:jc w:val="left"/>
      </w:pPr>
      <w:r>
        <w:t>Unser Lieferversprechen: Rittal Serienprodukte werden in Deutschland innerhalb von 24, in Europa innerhalb von 48 Stunden geliefert.</w:t>
      </w:r>
    </w:p>
    <w:p w14:paraId="58B259AB" w14:textId="77777777" w:rsidR="006C7EF7" w:rsidRDefault="006C7EF7" w:rsidP="00D80B69">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32142534" w14:textId="72139912" w:rsidR="00493580" w:rsidRDefault="006C7EF7" w:rsidP="00D80B69">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w:t>
      </w:r>
    </w:p>
    <w:p w14:paraId="4E677580" w14:textId="77777777" w:rsidR="00493580" w:rsidRDefault="00493580" w:rsidP="00D80B69">
      <w:pPr>
        <w:pStyle w:val="Unternehmensportrait"/>
        <w:jc w:val="left"/>
      </w:pPr>
    </w:p>
    <w:p w14:paraId="4D26D627" w14:textId="49E41787" w:rsidR="006C7EF7" w:rsidRDefault="006C7EF7" w:rsidP="00D80B69">
      <w:pPr>
        <w:pStyle w:val="Unternehmensportrait"/>
        <w:jc w:val="left"/>
      </w:pPr>
      <w:r>
        <w:t>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p>
    <w:p w14:paraId="65F2789F" w14:textId="77777777" w:rsidR="006C7EF7" w:rsidRDefault="006C7EF7" w:rsidP="00D80B69">
      <w:pPr>
        <w:pStyle w:val="Unternehmensportrait-H2"/>
      </w:pPr>
      <w:r>
        <w:t>Nachhaltigkeit</w:t>
      </w:r>
    </w:p>
    <w:p w14:paraId="136C6A64" w14:textId="6F286DEE" w:rsidR="00092EA5" w:rsidRPr="00092EA5" w:rsidRDefault="006C7EF7" w:rsidP="00092EA5">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r w:rsidR="00092EA5" w:rsidRPr="00092EA5">
        <w:rPr>
          <w:rFonts w:eastAsia="Times New Roman"/>
          <w:szCs w:val="18"/>
        </w:rPr>
        <w:t xml:space="preserve"> </w:t>
      </w:r>
      <w:r w:rsidR="00092EA5" w:rsidRPr="00092EA5">
        <w:t>Mit „Gold“ im unabhängigen Rating von EcoVadis zählt Rittal zu den besten 5 Prozent der bewerteten Unternehmen.</w:t>
      </w:r>
    </w:p>
    <w:p w14:paraId="220A5F87" w14:textId="413A284A" w:rsidR="006C7EF7" w:rsidRDefault="006C7EF7" w:rsidP="00D80B69">
      <w:pPr>
        <w:pStyle w:val="Unternehmensportrait"/>
        <w:jc w:val="left"/>
      </w:pPr>
    </w:p>
    <w:p w14:paraId="02FF89E0" w14:textId="77777777" w:rsidR="006C7EF7" w:rsidRDefault="006C7EF7" w:rsidP="00D80B69">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05902F6" w14:textId="53C3A874" w:rsidR="006C7EF7" w:rsidRDefault="006C7EF7" w:rsidP="00D80B69">
      <w:pPr>
        <w:pStyle w:val="Unternehmensportrait"/>
        <w:jc w:val="left"/>
      </w:pPr>
      <w:r>
        <w:t>Rittal wurde im Jahr 1961 gegründet und ist das größte Unternehmen der inhabergeführten Friedhelm Loh Group. Die Unternehmensgruppe ist mit 1</w:t>
      </w:r>
      <w:r w:rsidR="009E0ED8">
        <w:t>3</w:t>
      </w:r>
      <w:r>
        <w:t xml:space="preserve"> Produktionsstätten und 95 Tochtergesellschaften international erfolgreich. Das Familienunternehmen beschäftigt 12.</w:t>
      </w:r>
      <w:r w:rsidR="009E0ED8">
        <w:t>6</w:t>
      </w:r>
      <w:r>
        <w:t>00 Mitarbeiter und erzielte im Jahr 202</w:t>
      </w:r>
      <w:r w:rsidR="009E0ED8">
        <w:t>4</w:t>
      </w:r>
      <w:r>
        <w:t xml:space="preserve"> einen Umsatz von 3</w:t>
      </w:r>
      <w:r w:rsidR="009E0ED8">
        <w:t>,1</w:t>
      </w:r>
      <w:r>
        <w:t xml:space="preserve"> Milliarden Euro. 2023 wurde die Friedhelm Loh Group als „Best Place to Learn“ und „Arbeitgeber der Zukunft“ ausgezeichnet. Rittal erhielt</w:t>
      </w:r>
      <w:r w:rsidR="004305EE">
        <w:t xml:space="preserve"> 202</w:t>
      </w:r>
      <w:r w:rsidR="009E0ED8">
        <w:t>5</w:t>
      </w:r>
      <w:r w:rsidR="004305EE">
        <w:t xml:space="preserve"> zum </w:t>
      </w:r>
      <w:r w:rsidR="009E0ED8">
        <w:t>vierten</w:t>
      </w:r>
      <w:r w:rsidR="004305EE">
        <w:t xml:space="preserve"> Mal in Folge</w:t>
      </w:r>
      <w:r>
        <w:t xml:space="preserve"> das Top 100-Siegel als eines der innovativsten mittelständischen Unternehmen in Deutschland.</w:t>
      </w:r>
      <w:r w:rsidR="00EF4E4E">
        <w:t xml:space="preserve"> Das Werk Haiger </w:t>
      </w:r>
      <w:r w:rsidR="00A0211A">
        <w:t>erreichte</w:t>
      </w:r>
      <w:r w:rsidR="00EF4E4E">
        <w:t xml:space="preserve"> </w:t>
      </w:r>
      <w:r w:rsidR="002B203E">
        <w:t xml:space="preserve">2025 </w:t>
      </w:r>
      <w:r w:rsidR="00EF4E4E">
        <w:t xml:space="preserve">den </w:t>
      </w:r>
      <w:r w:rsidR="00A0211A">
        <w:t xml:space="preserve">Gesamtsieg </w:t>
      </w:r>
      <w:r w:rsidR="002D508C">
        <w:t>im prestigeträchtigen europäischen Benchmark-Wettbewerb</w:t>
      </w:r>
      <w:r w:rsidR="00EF4E4E">
        <w:t xml:space="preserve"> „Fabrik des Jahres“</w:t>
      </w:r>
      <w:r w:rsidR="002D508C">
        <w:t>.</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23C744BD" w14:textId="3B270A51" w:rsidR="001E046B" w:rsidRPr="000874C6" w:rsidRDefault="009E3CD4" w:rsidP="000874C6">
      <w:pPr>
        <w:pStyle w:val="Unternehmenkommunikation"/>
        <w:jc w:val="left"/>
        <w:rPr>
          <w:color w:val="auto"/>
        </w:rPr>
      </w:pPr>
      <w:r>
        <w:t>hilbrand</w:t>
      </w:r>
      <w:r w:rsidRPr="00681C6A">
        <w:t>.</w:t>
      </w:r>
      <w:r>
        <w:t>c</w:t>
      </w:r>
      <w:r w:rsidRPr="00681C6A">
        <w:t>@rittal.de</w:t>
      </w:r>
      <w:r w:rsidRPr="00681C6A">
        <w:tab/>
      </w:r>
      <w:hyperlink r:id="rId13" w:history="1">
        <w:r w:rsidRPr="006F5E94">
          <w:rPr>
            <w:rStyle w:val="Hyperlink"/>
            <w:color w:val="auto"/>
            <w:u w:val="none"/>
          </w:rPr>
          <w:t>www.rittal.de</w:t>
        </w:r>
      </w:hyperlink>
    </w:p>
    <w:p w14:paraId="39763639" w14:textId="3A613D1E" w:rsidR="00A73C13" w:rsidRDefault="00A73C13" w:rsidP="00D80B69">
      <w:pPr>
        <w:pStyle w:val="Unternehmenkommunikation"/>
        <w:jc w:val="left"/>
      </w:pPr>
    </w:p>
    <w:sectPr w:rsidR="00A73C13" w:rsidSect="002016FD">
      <w:headerReference w:type="default" r:id="rId14"/>
      <w:footerReference w:type="default" r:id="rId15"/>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15AF77" w14:textId="77777777" w:rsidR="00B77F7E" w:rsidRDefault="00B77F7E" w:rsidP="00C437B6">
      <w:r>
        <w:separator/>
      </w:r>
    </w:p>
  </w:endnote>
  <w:endnote w:type="continuationSeparator" w:id="0">
    <w:p w14:paraId="53E6F885" w14:textId="77777777" w:rsidR="00B77F7E" w:rsidRDefault="00B77F7E" w:rsidP="00C437B6">
      <w:r>
        <w:continuationSeparator/>
      </w:r>
    </w:p>
  </w:endnote>
  <w:endnote w:type="continuationNotice" w:id="1">
    <w:p w14:paraId="42A31E9D" w14:textId="77777777" w:rsidR="00B77F7E" w:rsidRDefault="00B77F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AC7D73" w14:textId="77777777" w:rsidR="00B77F7E" w:rsidRDefault="00B77F7E" w:rsidP="00C437B6">
      <w:r>
        <w:separator/>
      </w:r>
    </w:p>
  </w:footnote>
  <w:footnote w:type="continuationSeparator" w:id="0">
    <w:p w14:paraId="04E18555" w14:textId="77777777" w:rsidR="00B77F7E" w:rsidRDefault="00B77F7E" w:rsidP="00C437B6">
      <w:r>
        <w:continuationSeparator/>
      </w:r>
    </w:p>
  </w:footnote>
  <w:footnote w:type="continuationNotice" w:id="1">
    <w:p w14:paraId="4A658448" w14:textId="77777777" w:rsidR="00B77F7E" w:rsidRDefault="00B77F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3A2374E6" w:rsidR="00202595" w:rsidRDefault="00D63213">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0"/>
        <w:szCs w:val="20"/>
      </w:rPr>
      <mc:AlternateContent>
        <mc:Choice Requires="wps">
          <w:drawing>
            <wp:anchor distT="0" distB="0" distL="114300" distR="114300" simplePos="0" relativeHeight="251658243" behindDoc="0" locked="0" layoutInCell="1" allowOverlap="1" wp14:anchorId="7D488008" wp14:editId="267C8733">
              <wp:simplePos x="0" y="0"/>
              <wp:positionH relativeFrom="column">
                <wp:posOffset>18415</wp:posOffset>
              </wp:positionH>
              <wp:positionV relativeFrom="paragraph">
                <wp:posOffset>396875</wp:posOffset>
              </wp:positionV>
              <wp:extent cx="2387600" cy="635000"/>
              <wp:effectExtent l="0" t="0" r="12700" b="12700"/>
              <wp:wrapNone/>
              <wp:docPr id="397379264" name="Textfeld 1"/>
              <wp:cNvGraphicFramePr/>
              <a:graphic xmlns:a="http://schemas.openxmlformats.org/drawingml/2006/main">
                <a:graphicData uri="http://schemas.microsoft.com/office/word/2010/wordprocessingShape">
                  <wps:wsp>
                    <wps:cNvSpPr txBox="1"/>
                    <wps:spPr>
                      <a:xfrm>
                        <a:off x="0" y="0"/>
                        <a:ext cx="2387600" cy="635000"/>
                      </a:xfrm>
                      <a:prstGeom prst="rect">
                        <a:avLst/>
                      </a:prstGeom>
                      <a:solidFill>
                        <a:schemeClr val="lt1"/>
                      </a:solidFill>
                      <a:ln w="6350">
                        <a:solidFill>
                          <a:schemeClr val="tx1"/>
                        </a:solidFill>
                      </a:ln>
                    </wps:spPr>
                    <wps:txbx>
                      <w:txbxContent>
                        <w:p w14:paraId="36E1EB5E" w14:textId="6F7A50A3" w:rsidR="00D63213" w:rsidRDefault="00D63213">
                          <w:r>
                            <w:t>Rittal auf der SPS</w:t>
                          </w:r>
                          <w:r w:rsidR="00EF63EC">
                            <w:t xml:space="preserve"> </w:t>
                          </w:r>
                          <w:r w:rsidR="005D6BE6">
                            <w:t>2025</w:t>
                          </w:r>
                        </w:p>
                        <w:p w14:paraId="373A7955" w14:textId="11C041FB" w:rsidR="00D63213" w:rsidRDefault="00EF63EC">
                          <w:r>
                            <w:t>25. bis 27. November</w:t>
                          </w:r>
                          <w:r w:rsidR="005D6BE6">
                            <w:t xml:space="preserve"> in Nürnberg</w:t>
                          </w:r>
                        </w:p>
                        <w:p w14:paraId="0587170A" w14:textId="2515B662" w:rsidR="005D6BE6" w:rsidRDefault="005D6BE6">
                          <w:r w:rsidRPr="005D6BE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488008" id="_x0000_t202" coordsize="21600,21600" o:spt="202" path="m,l,21600r21600,l21600,xe">
              <v:stroke joinstyle="miter"/>
              <v:path gradientshapeok="t" o:connecttype="rect"/>
            </v:shapetype>
            <v:shape id="Textfeld 1" o:spid="_x0000_s1026" type="#_x0000_t202" style="position:absolute;margin-left:1.45pt;margin-top:31.25pt;width:188pt;height:50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" fillcolor="white [3201]" strokecolor="black [3213]" strokeweight=".5pt">
              <v:textbox>
                <w:txbxContent>
                  <w:p w14:paraId="36E1EB5E" w14:textId="6F7A50A3" w:rsidR="00D63213" w:rsidRDefault="00D63213">
                    <w:r>
                      <w:t>Rittal auf der SPS</w:t>
                    </w:r>
                    <w:r w:rsidR="00EF63EC">
                      <w:t xml:space="preserve"> </w:t>
                    </w:r>
                    <w:r w:rsidR="005D6BE6">
                      <w:t>2025</w:t>
                    </w:r>
                  </w:p>
                  <w:p w14:paraId="373A7955" w14:textId="11C041FB" w:rsidR="00D63213" w:rsidRDefault="00EF63EC">
                    <w:r>
                      <w:t>25. bis 27. November</w:t>
                    </w:r>
                    <w:r w:rsidR="005D6BE6">
                      <w:t xml:space="preserve"> in Nürnberg</w:t>
                    </w:r>
                  </w:p>
                  <w:p w14:paraId="0587170A" w14:textId="2515B662" w:rsidR="005D6BE6" w:rsidRDefault="005D6BE6">
                    <w:r w:rsidRPr="005D6BE6">
                      <w:t>Halle 3C, Stand 321</w:t>
                    </w:r>
                  </w:p>
                </w:txbxContent>
              </v:textbox>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0356C0">
      <w:rPr>
        <w:noProof/>
        <w:sz w:val="16"/>
        <w:szCs w:val="16"/>
      </w:rPr>
      <mc:AlternateContent>
        <mc:Choice Requires="wps">
          <w:drawing>
            <wp:anchor distT="0" distB="0" distL="114300" distR="114300" simplePos="0" relativeHeight="251658242" behindDoc="1" locked="0" layoutInCell="0" allowOverlap="1" wp14:anchorId="00F58628" wp14:editId="6AB555B6">
              <wp:simplePos x="0" y="0"/>
              <wp:positionH relativeFrom="page">
                <wp:posOffset>864235</wp:posOffset>
              </wp:positionH>
              <wp:positionV relativeFrom="page">
                <wp:posOffset>449580</wp:posOffset>
              </wp:positionV>
              <wp:extent cx="1485900" cy="351790"/>
              <wp:effectExtent l="0" t="0" r="0" b="0"/>
              <wp:wrapNone/>
              <wp:docPr id="152524566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" o:allowincell="f" filled="f" stroked="f">
              <v:path arrowok="t"/>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22489"/>
    <w:rsid w:val="00027B50"/>
    <w:rsid w:val="00034685"/>
    <w:rsid w:val="000356C0"/>
    <w:rsid w:val="00037FD6"/>
    <w:rsid w:val="00047B15"/>
    <w:rsid w:val="00052DD2"/>
    <w:rsid w:val="00077B20"/>
    <w:rsid w:val="00077EA8"/>
    <w:rsid w:val="00080930"/>
    <w:rsid w:val="00081160"/>
    <w:rsid w:val="000874C6"/>
    <w:rsid w:val="000902CE"/>
    <w:rsid w:val="00092EA5"/>
    <w:rsid w:val="00097CDA"/>
    <w:rsid w:val="000C6612"/>
    <w:rsid w:val="000D044A"/>
    <w:rsid w:val="000D046F"/>
    <w:rsid w:val="000D09B2"/>
    <w:rsid w:val="000D2910"/>
    <w:rsid w:val="000E400C"/>
    <w:rsid w:val="000E6CF9"/>
    <w:rsid w:val="000E7A2C"/>
    <w:rsid w:val="000E7C6D"/>
    <w:rsid w:val="000F5B94"/>
    <w:rsid w:val="000F60CD"/>
    <w:rsid w:val="0011102D"/>
    <w:rsid w:val="00114302"/>
    <w:rsid w:val="001146FB"/>
    <w:rsid w:val="0011764F"/>
    <w:rsid w:val="0011786F"/>
    <w:rsid w:val="00131FEF"/>
    <w:rsid w:val="00145F70"/>
    <w:rsid w:val="00150D69"/>
    <w:rsid w:val="001519D2"/>
    <w:rsid w:val="00155A49"/>
    <w:rsid w:val="00196DB9"/>
    <w:rsid w:val="001970D4"/>
    <w:rsid w:val="001A6AA1"/>
    <w:rsid w:val="001B0B9D"/>
    <w:rsid w:val="001B189F"/>
    <w:rsid w:val="001B7268"/>
    <w:rsid w:val="001C02D5"/>
    <w:rsid w:val="001C137F"/>
    <w:rsid w:val="001C747A"/>
    <w:rsid w:val="001D555B"/>
    <w:rsid w:val="001D6722"/>
    <w:rsid w:val="001E046B"/>
    <w:rsid w:val="001E78D8"/>
    <w:rsid w:val="002016FD"/>
    <w:rsid w:val="00201C19"/>
    <w:rsid w:val="00202595"/>
    <w:rsid w:val="002177C3"/>
    <w:rsid w:val="00217D01"/>
    <w:rsid w:val="0023222E"/>
    <w:rsid w:val="0023718F"/>
    <w:rsid w:val="00257280"/>
    <w:rsid w:val="00274BBB"/>
    <w:rsid w:val="002B203E"/>
    <w:rsid w:val="002B5611"/>
    <w:rsid w:val="002C00E6"/>
    <w:rsid w:val="002C6615"/>
    <w:rsid w:val="002D2830"/>
    <w:rsid w:val="002D508C"/>
    <w:rsid w:val="002E084D"/>
    <w:rsid w:val="002E1F7F"/>
    <w:rsid w:val="0030636B"/>
    <w:rsid w:val="0031514E"/>
    <w:rsid w:val="00346047"/>
    <w:rsid w:val="003477CB"/>
    <w:rsid w:val="0035494F"/>
    <w:rsid w:val="003552E3"/>
    <w:rsid w:val="00362C49"/>
    <w:rsid w:val="003664DC"/>
    <w:rsid w:val="00367B14"/>
    <w:rsid w:val="00374C34"/>
    <w:rsid w:val="00397E80"/>
    <w:rsid w:val="003A290B"/>
    <w:rsid w:val="003A2F4D"/>
    <w:rsid w:val="003A7EAF"/>
    <w:rsid w:val="003B413C"/>
    <w:rsid w:val="003C28A6"/>
    <w:rsid w:val="003C464D"/>
    <w:rsid w:val="003C7570"/>
    <w:rsid w:val="003D4A1E"/>
    <w:rsid w:val="00411614"/>
    <w:rsid w:val="00422851"/>
    <w:rsid w:val="00424077"/>
    <w:rsid w:val="0042557E"/>
    <w:rsid w:val="004305EE"/>
    <w:rsid w:val="00430F63"/>
    <w:rsid w:val="00431D28"/>
    <w:rsid w:val="004417B1"/>
    <w:rsid w:val="00445DA2"/>
    <w:rsid w:val="00454741"/>
    <w:rsid w:val="00455B4F"/>
    <w:rsid w:val="00456F1A"/>
    <w:rsid w:val="00460222"/>
    <w:rsid w:val="00461141"/>
    <w:rsid w:val="004643E3"/>
    <w:rsid w:val="004676A9"/>
    <w:rsid w:val="00471238"/>
    <w:rsid w:val="004845A9"/>
    <w:rsid w:val="004860F9"/>
    <w:rsid w:val="00486A98"/>
    <w:rsid w:val="0049297D"/>
    <w:rsid w:val="00493580"/>
    <w:rsid w:val="00493E2B"/>
    <w:rsid w:val="00496807"/>
    <w:rsid w:val="004A1482"/>
    <w:rsid w:val="004A5C11"/>
    <w:rsid w:val="004B58F4"/>
    <w:rsid w:val="004D56BD"/>
    <w:rsid w:val="004E4037"/>
    <w:rsid w:val="004E50D1"/>
    <w:rsid w:val="004E5C85"/>
    <w:rsid w:val="004F229F"/>
    <w:rsid w:val="004F33BB"/>
    <w:rsid w:val="00512F78"/>
    <w:rsid w:val="00513BB5"/>
    <w:rsid w:val="005177DC"/>
    <w:rsid w:val="005207AC"/>
    <w:rsid w:val="00521DF4"/>
    <w:rsid w:val="0053116A"/>
    <w:rsid w:val="00535D67"/>
    <w:rsid w:val="005467FA"/>
    <w:rsid w:val="0055018D"/>
    <w:rsid w:val="00556081"/>
    <w:rsid w:val="00571473"/>
    <w:rsid w:val="0057573C"/>
    <w:rsid w:val="005770CE"/>
    <w:rsid w:val="00580CD4"/>
    <w:rsid w:val="00584C14"/>
    <w:rsid w:val="00597790"/>
    <w:rsid w:val="005C0E6C"/>
    <w:rsid w:val="005D33D3"/>
    <w:rsid w:val="005D6BE6"/>
    <w:rsid w:val="005D7486"/>
    <w:rsid w:val="005F0CB7"/>
    <w:rsid w:val="005F1D36"/>
    <w:rsid w:val="005F47D3"/>
    <w:rsid w:val="00613397"/>
    <w:rsid w:val="006139A4"/>
    <w:rsid w:val="00625ABA"/>
    <w:rsid w:val="00626820"/>
    <w:rsid w:val="006270D1"/>
    <w:rsid w:val="006467B0"/>
    <w:rsid w:val="00650E38"/>
    <w:rsid w:val="00653426"/>
    <w:rsid w:val="00654F16"/>
    <w:rsid w:val="00667F08"/>
    <w:rsid w:val="00681C6A"/>
    <w:rsid w:val="00683E0B"/>
    <w:rsid w:val="006A2213"/>
    <w:rsid w:val="006A3502"/>
    <w:rsid w:val="006A581D"/>
    <w:rsid w:val="006B3D5F"/>
    <w:rsid w:val="006C0224"/>
    <w:rsid w:val="006C2B8D"/>
    <w:rsid w:val="006C6990"/>
    <w:rsid w:val="006C7EF7"/>
    <w:rsid w:val="006D49A7"/>
    <w:rsid w:val="006D5EAA"/>
    <w:rsid w:val="006F1097"/>
    <w:rsid w:val="00701182"/>
    <w:rsid w:val="00716CCD"/>
    <w:rsid w:val="0071773E"/>
    <w:rsid w:val="007315EA"/>
    <w:rsid w:val="007379AB"/>
    <w:rsid w:val="00743D57"/>
    <w:rsid w:val="0075474B"/>
    <w:rsid w:val="007568B6"/>
    <w:rsid w:val="00760BC1"/>
    <w:rsid w:val="0076529D"/>
    <w:rsid w:val="00767F46"/>
    <w:rsid w:val="0078476A"/>
    <w:rsid w:val="007A428B"/>
    <w:rsid w:val="007B5B58"/>
    <w:rsid w:val="007C2C27"/>
    <w:rsid w:val="007D60A7"/>
    <w:rsid w:val="007D6C68"/>
    <w:rsid w:val="007D7AE2"/>
    <w:rsid w:val="007E15A8"/>
    <w:rsid w:val="007E44BE"/>
    <w:rsid w:val="007F34F9"/>
    <w:rsid w:val="00801528"/>
    <w:rsid w:val="00802A9C"/>
    <w:rsid w:val="00805E8F"/>
    <w:rsid w:val="00857786"/>
    <w:rsid w:val="008605C8"/>
    <w:rsid w:val="00864CD8"/>
    <w:rsid w:val="008650EC"/>
    <w:rsid w:val="00871BB5"/>
    <w:rsid w:val="00872FBB"/>
    <w:rsid w:val="00875F16"/>
    <w:rsid w:val="008844DA"/>
    <w:rsid w:val="00886E96"/>
    <w:rsid w:val="00895E52"/>
    <w:rsid w:val="008A404D"/>
    <w:rsid w:val="008A5AB3"/>
    <w:rsid w:val="008C7BA7"/>
    <w:rsid w:val="008F54B4"/>
    <w:rsid w:val="009058E3"/>
    <w:rsid w:val="009117D5"/>
    <w:rsid w:val="00920D70"/>
    <w:rsid w:val="00924A19"/>
    <w:rsid w:val="00947C4F"/>
    <w:rsid w:val="00964B9E"/>
    <w:rsid w:val="009750E9"/>
    <w:rsid w:val="00996B25"/>
    <w:rsid w:val="009A0F9D"/>
    <w:rsid w:val="009D092F"/>
    <w:rsid w:val="009D411D"/>
    <w:rsid w:val="009D709C"/>
    <w:rsid w:val="009D7E6B"/>
    <w:rsid w:val="009E0DC3"/>
    <w:rsid w:val="009E0ED8"/>
    <w:rsid w:val="009E3CD4"/>
    <w:rsid w:val="009E4D10"/>
    <w:rsid w:val="009F3123"/>
    <w:rsid w:val="00A0211A"/>
    <w:rsid w:val="00A03EA7"/>
    <w:rsid w:val="00A0608C"/>
    <w:rsid w:val="00A23870"/>
    <w:rsid w:val="00A3076A"/>
    <w:rsid w:val="00A427E2"/>
    <w:rsid w:val="00A455DD"/>
    <w:rsid w:val="00A51035"/>
    <w:rsid w:val="00A51E5F"/>
    <w:rsid w:val="00A66242"/>
    <w:rsid w:val="00A66DA6"/>
    <w:rsid w:val="00A71A37"/>
    <w:rsid w:val="00A71BED"/>
    <w:rsid w:val="00A7270F"/>
    <w:rsid w:val="00A73C13"/>
    <w:rsid w:val="00A80708"/>
    <w:rsid w:val="00A82A78"/>
    <w:rsid w:val="00A849F2"/>
    <w:rsid w:val="00A90FC3"/>
    <w:rsid w:val="00A95A3F"/>
    <w:rsid w:val="00AA5CCF"/>
    <w:rsid w:val="00AA6147"/>
    <w:rsid w:val="00AA6A2B"/>
    <w:rsid w:val="00AC391D"/>
    <w:rsid w:val="00AC40F1"/>
    <w:rsid w:val="00AD5C77"/>
    <w:rsid w:val="00AE5DE6"/>
    <w:rsid w:val="00AF1272"/>
    <w:rsid w:val="00B0138D"/>
    <w:rsid w:val="00B03E75"/>
    <w:rsid w:val="00B2286B"/>
    <w:rsid w:val="00B234F0"/>
    <w:rsid w:val="00B317B0"/>
    <w:rsid w:val="00B4082B"/>
    <w:rsid w:val="00B42CC3"/>
    <w:rsid w:val="00B4513D"/>
    <w:rsid w:val="00B5087C"/>
    <w:rsid w:val="00B60228"/>
    <w:rsid w:val="00B70890"/>
    <w:rsid w:val="00B71268"/>
    <w:rsid w:val="00B749E1"/>
    <w:rsid w:val="00B75E7A"/>
    <w:rsid w:val="00B77831"/>
    <w:rsid w:val="00B77F7E"/>
    <w:rsid w:val="00B80533"/>
    <w:rsid w:val="00B8195E"/>
    <w:rsid w:val="00B921A4"/>
    <w:rsid w:val="00B9325B"/>
    <w:rsid w:val="00B951D6"/>
    <w:rsid w:val="00BA70F4"/>
    <w:rsid w:val="00BB7568"/>
    <w:rsid w:val="00BD1E6B"/>
    <w:rsid w:val="00BD2E06"/>
    <w:rsid w:val="00BF589F"/>
    <w:rsid w:val="00BF73CE"/>
    <w:rsid w:val="00C0410E"/>
    <w:rsid w:val="00C05E4E"/>
    <w:rsid w:val="00C10548"/>
    <w:rsid w:val="00C20DD7"/>
    <w:rsid w:val="00C31D64"/>
    <w:rsid w:val="00C40907"/>
    <w:rsid w:val="00C437B6"/>
    <w:rsid w:val="00C62B55"/>
    <w:rsid w:val="00C63644"/>
    <w:rsid w:val="00C707D4"/>
    <w:rsid w:val="00C72086"/>
    <w:rsid w:val="00C7709A"/>
    <w:rsid w:val="00C7714F"/>
    <w:rsid w:val="00C85246"/>
    <w:rsid w:val="00C933FC"/>
    <w:rsid w:val="00C9738B"/>
    <w:rsid w:val="00CA28D3"/>
    <w:rsid w:val="00CB1B61"/>
    <w:rsid w:val="00CC229D"/>
    <w:rsid w:val="00CC3274"/>
    <w:rsid w:val="00CC57AA"/>
    <w:rsid w:val="00CD7C6C"/>
    <w:rsid w:val="00CF686D"/>
    <w:rsid w:val="00CF7702"/>
    <w:rsid w:val="00D02577"/>
    <w:rsid w:val="00D02D5B"/>
    <w:rsid w:val="00D053F4"/>
    <w:rsid w:val="00D109A1"/>
    <w:rsid w:val="00D205F9"/>
    <w:rsid w:val="00D2176C"/>
    <w:rsid w:val="00D2409E"/>
    <w:rsid w:val="00D3155F"/>
    <w:rsid w:val="00D40CF3"/>
    <w:rsid w:val="00D44017"/>
    <w:rsid w:val="00D4775B"/>
    <w:rsid w:val="00D63213"/>
    <w:rsid w:val="00D72CB3"/>
    <w:rsid w:val="00D76B20"/>
    <w:rsid w:val="00D80716"/>
    <w:rsid w:val="00D80B69"/>
    <w:rsid w:val="00D92FEF"/>
    <w:rsid w:val="00DA0AC1"/>
    <w:rsid w:val="00DA78A6"/>
    <w:rsid w:val="00DC2152"/>
    <w:rsid w:val="00DC5AE5"/>
    <w:rsid w:val="00DC7953"/>
    <w:rsid w:val="00DC7BEC"/>
    <w:rsid w:val="00DD48DF"/>
    <w:rsid w:val="00DE62F0"/>
    <w:rsid w:val="00DF3CF6"/>
    <w:rsid w:val="00E02800"/>
    <w:rsid w:val="00E02D8D"/>
    <w:rsid w:val="00E16002"/>
    <w:rsid w:val="00E16ADF"/>
    <w:rsid w:val="00E22F5A"/>
    <w:rsid w:val="00E4364C"/>
    <w:rsid w:val="00E43B92"/>
    <w:rsid w:val="00E46942"/>
    <w:rsid w:val="00E46D2D"/>
    <w:rsid w:val="00E518EF"/>
    <w:rsid w:val="00EA52FE"/>
    <w:rsid w:val="00EB1ED8"/>
    <w:rsid w:val="00ED38A1"/>
    <w:rsid w:val="00ED3D20"/>
    <w:rsid w:val="00EE2E8D"/>
    <w:rsid w:val="00EE437A"/>
    <w:rsid w:val="00EE7904"/>
    <w:rsid w:val="00EF4E4E"/>
    <w:rsid w:val="00EF63EC"/>
    <w:rsid w:val="00F27F6A"/>
    <w:rsid w:val="00F30D16"/>
    <w:rsid w:val="00F34793"/>
    <w:rsid w:val="00F46C85"/>
    <w:rsid w:val="00F52D91"/>
    <w:rsid w:val="00F53B77"/>
    <w:rsid w:val="00F56180"/>
    <w:rsid w:val="00F57917"/>
    <w:rsid w:val="00F609E6"/>
    <w:rsid w:val="00F61379"/>
    <w:rsid w:val="00F66291"/>
    <w:rsid w:val="00F82DAE"/>
    <w:rsid w:val="00F90071"/>
    <w:rsid w:val="00F90E37"/>
    <w:rsid w:val="00F91230"/>
    <w:rsid w:val="00F976A6"/>
    <w:rsid w:val="00FB1403"/>
    <w:rsid w:val="00FB4082"/>
    <w:rsid w:val="00FB4231"/>
    <w:rsid w:val="00FB4B60"/>
    <w:rsid w:val="00FC3A8C"/>
    <w:rsid w:val="00FD4CFC"/>
    <w:rsid w:val="00FE5478"/>
    <w:rsid w:val="00FE6EC2"/>
    <w:rsid w:val="01959879"/>
    <w:rsid w:val="2539D762"/>
    <w:rsid w:val="4CC7B1D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9D7E6B"/>
    <w:rPr>
      <w:sz w:val="16"/>
      <w:szCs w:val="16"/>
    </w:rPr>
  </w:style>
  <w:style w:type="paragraph" w:styleId="Kommentartext">
    <w:name w:val="annotation text"/>
    <w:basedOn w:val="Standard"/>
    <w:link w:val="KommentartextZchn"/>
    <w:uiPriority w:val="99"/>
    <w:unhideWhenUsed/>
    <w:rsid w:val="009D7E6B"/>
    <w:rPr>
      <w:sz w:val="20"/>
      <w:szCs w:val="20"/>
    </w:rPr>
  </w:style>
  <w:style w:type="character" w:customStyle="1" w:styleId="KommentartextZchn">
    <w:name w:val="Kommentartext Zchn"/>
    <w:basedOn w:val="Absatz-Standardschriftart"/>
    <w:link w:val="Kommentartext"/>
    <w:uiPriority w:val="99"/>
    <w:rsid w:val="009D7E6B"/>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9D7E6B"/>
    <w:rPr>
      <w:b/>
      <w:bCs/>
    </w:rPr>
  </w:style>
  <w:style w:type="character" w:customStyle="1" w:styleId="KommentarthemaZchn">
    <w:name w:val="Kommentarthema Zchn"/>
    <w:basedOn w:val="KommentartextZchn"/>
    <w:link w:val="Kommentarthema"/>
    <w:uiPriority w:val="99"/>
    <w:semiHidden/>
    <w:rsid w:val="009D7E6B"/>
    <w:rPr>
      <w:rFonts w:ascii="Arial" w:hAnsi="Arial" w:cs="Arial"/>
      <w:b/>
      <w:bCs/>
      <w:sz w:val="20"/>
      <w:szCs w:val="20"/>
    </w:rPr>
  </w:style>
  <w:style w:type="paragraph" w:styleId="berarbeitung">
    <w:name w:val="Revision"/>
    <w:hidden/>
    <w:uiPriority w:val="99"/>
    <w:semiHidden/>
    <w:rsid w:val="00411614"/>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0990638">
      <w:bodyDiv w:val="1"/>
      <w:marLeft w:val="0"/>
      <w:marRight w:val="0"/>
      <w:marTop w:val="0"/>
      <w:marBottom w:val="0"/>
      <w:divBdr>
        <w:top w:val="none" w:sz="0" w:space="0" w:color="auto"/>
        <w:left w:val="none" w:sz="0" w:space="0" w:color="auto"/>
        <w:bottom w:val="none" w:sz="0" w:space="0" w:color="auto"/>
        <w:right w:val="none" w:sz="0" w:space="0" w:color="auto"/>
      </w:divBdr>
    </w:div>
    <w:div w:id="1353334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5D21D9F-093F-4277-8FFA-F7C7CC11673E}">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A76391CB-65A7-46D3-83E6-E4214CD2ED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D04C3D5C-8663-4204-B562-9452606668F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1079</Words>
  <Characters>6799</Characters>
  <Application>Microsoft Office Word</Application>
  <DocSecurity>0</DocSecurity>
  <Lines>56</Lines>
  <Paragraphs>15</Paragraphs>
  <ScaleCrop>false</ScaleCrop>
  <Company>OCM GmbH</Company>
  <LinksUpToDate>false</LinksUpToDate>
  <CharactersWithSpaces>7863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Steffen Maltzan</cp:lastModifiedBy>
  <cp:revision>20</cp:revision>
  <cp:lastPrinted>2025-11-03T15:19:00Z</cp:lastPrinted>
  <dcterms:created xsi:type="dcterms:W3CDTF">2025-11-17T13:11:00Z</dcterms:created>
  <dcterms:modified xsi:type="dcterms:W3CDTF">2025-11-22T21:05:00Z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MSIP_Label_3a28a66c-3c7f-463f-9f3d-483220f1d838_Enabled">
    <vt:lpwstr>true</vt:lpwstr>
  </property>
  <property fmtid="{D5CDD505-2E9C-101B-9397-08002B2CF9AE}" pid="6" name="MSIP_Label_3a28a66c-3c7f-463f-9f3d-483220f1d838_SetDate">
    <vt:lpwstr>2025-11-16T22:03:01Z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3a8dab0f-8ba1-4009-9ffb-559b49cb8dd8</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